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80275A"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業績に記載してある順に全員記入して下さい。</w:t>
      </w:r>
      <w:r w:rsidR="00EA0A4D" w:rsidRPr="0080275A">
        <w:rPr>
          <w:rFonts w:hint="eastAsia"/>
        </w:rPr>
        <w:t>責任著者に印(*)</w:t>
      </w:r>
    </w:p>
    <w:p w14:paraId="4F2AC4FC" w14:textId="54A86C13" w:rsidR="00111A8D" w:rsidRPr="0080275A" w:rsidRDefault="00EA0A4D" w:rsidP="00EA0A4D">
      <w:pPr>
        <w:snapToGrid w:val="0"/>
        <w:spacing w:line="300" w:lineRule="auto"/>
        <w:ind w:firstLineChars="700" w:firstLine="1540"/>
        <w:jc w:val="left"/>
      </w:pPr>
      <w:r w:rsidRPr="0080275A">
        <w:rPr>
          <w:rFonts w:hint="eastAsia"/>
        </w:rPr>
        <w:t>を付してください</w:t>
      </w:r>
      <w:r w:rsidR="00B95C2B" w:rsidRPr="0080275A">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80275A">
        <w:rPr>
          <w:rFonts w:asciiTheme="minorEastAsia" w:eastAsiaTheme="minorEastAsia" w:hAnsiTheme="minorEastAsia" w:hint="eastAsia"/>
        </w:rPr>
        <w:t>Ａ．原著とは</w:t>
      </w:r>
      <w:r w:rsidR="00E3400A" w:rsidRPr="0080275A">
        <w:rPr>
          <w:rFonts w:asciiTheme="minorEastAsia" w:eastAsiaTheme="minorEastAsia" w:hAnsiTheme="minorEastAsia" w:hint="eastAsia"/>
        </w:rPr>
        <w:t>、</w:t>
      </w:r>
      <w:r w:rsidRPr="0080275A">
        <w:rPr>
          <w:rFonts w:asciiTheme="minorEastAsia" w:eastAsiaTheme="minorEastAsia" w:hAnsiTheme="minorEastAsia" w:hint="eastAsia"/>
        </w:rPr>
        <w:t>著者</w:t>
      </w:r>
      <w:r w:rsidRPr="006E30A8">
        <w:rPr>
          <w:rFonts w:asciiTheme="minorEastAsia" w:eastAsiaTheme="minorEastAsia" w:hAnsiTheme="minorEastAsia" w:hint="eastAsia"/>
        </w:rPr>
        <w:t>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501BAF">
      <w:pPr>
        <w:pStyle w:val="2"/>
        <w:spacing w:line="300" w:lineRule="auto"/>
        <w:ind w:leftChars="200" w:left="440" w:firstLineChars="50" w:firstLine="11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77777777"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1BE1E987" w14:textId="77777777" w:rsidR="00791531"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今後の抱負を</w:t>
      </w:r>
      <w:r w:rsidR="00AD3707" w:rsidRPr="006E30A8">
        <w:rPr>
          <w:rFonts w:asciiTheme="minorEastAsia" w:eastAsiaTheme="minorEastAsia" w:hAnsiTheme="minorEastAsia" w:hint="eastAsia"/>
          <w:color w:val="000000" w:themeColor="text1"/>
        </w:rPr>
        <w:t>２</w:t>
      </w:r>
      <w:r w:rsidR="00847B65" w:rsidRPr="006E30A8">
        <w:rPr>
          <w:rFonts w:asciiTheme="minorEastAsia" w:eastAsiaTheme="minorEastAsia" w:hAnsiTheme="minorEastAsia" w:hint="eastAsia"/>
          <w:color w:val="000000" w:themeColor="text1"/>
        </w:rPr>
        <w:t>，</w:t>
      </w:r>
      <w:r w:rsidR="00F74C2F" w:rsidRPr="006E30A8">
        <w:rPr>
          <w:rFonts w:asciiTheme="minorEastAsia" w:eastAsiaTheme="minorEastAsia" w:hAnsiTheme="minorEastAsia" w:hint="eastAsia"/>
          <w:color w:val="000000" w:themeColor="text1"/>
        </w:rPr>
        <w:t>０００字程度で</w:t>
      </w:r>
      <w:r w:rsidRPr="006E30A8">
        <w:rPr>
          <w:rFonts w:asciiTheme="minorEastAsia" w:eastAsiaTheme="minorEastAsia" w:hAnsiTheme="minorEastAsia" w:hint="eastAsia"/>
          <w:color w:val="000000" w:themeColor="text1"/>
        </w:rPr>
        <w:t>記載して下さい。</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44A11F9A"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w:t>
      </w:r>
      <w:r w:rsidR="00901B86">
        <w:rPr>
          <w:rFonts w:hint="eastAsia"/>
        </w:rPr>
        <w:t>DOI</w:t>
      </w:r>
      <w:r w:rsidR="00F57375" w:rsidRPr="006E30A8">
        <w:rPr>
          <w:rFonts w:hint="eastAsia"/>
        </w:rPr>
        <w:t>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406C094F" w:rsidR="00091985" w:rsidRPr="006E30A8" w:rsidRDefault="00091985" w:rsidP="00091985">
      <w:pPr>
        <w:tabs>
          <w:tab w:val="left" w:pos="2310"/>
        </w:tabs>
        <w:ind w:firstLineChars="1050" w:firstLine="2310"/>
        <w:jc w:val="left"/>
      </w:pPr>
      <w:r w:rsidRPr="006E30A8">
        <w:rPr>
          <w:rFonts w:hint="eastAsia"/>
        </w:rPr>
        <w:t>第</w:t>
      </w:r>
      <w:r w:rsidR="00F62AAB">
        <w:rPr>
          <w:rFonts w:hint="eastAsia"/>
        </w:rPr>
        <w:t>１</w:t>
      </w:r>
      <w:r w:rsidRPr="006E30A8">
        <w:rPr>
          <w:rFonts w:hint="eastAsia"/>
        </w:rPr>
        <w:t xml:space="preserve">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3BAE391B"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p>
    <w:p w14:paraId="75666611" w14:textId="25D18B70" w:rsidR="00F534FB" w:rsidRPr="006E30A8" w:rsidRDefault="00F534FB" w:rsidP="00FE1EE2">
      <w:pPr>
        <w:wordWrap w:val="0"/>
        <w:ind w:left="210" w:hangingChars="100" w:hanging="210"/>
        <w:jc w:val="left"/>
        <w:rPr>
          <w:rFonts w:ascii="Century" w:hAnsi="ＭＳ 明朝"/>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p>
    <w:p w14:paraId="74668219" w14:textId="74978F67"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p>
    <w:p w14:paraId="1B99F6E4" w14:textId="756557D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13BB8ED2" w14:textId="77777777" w:rsidR="00F534FB" w:rsidRPr="006E30A8" w:rsidRDefault="00F534FB" w:rsidP="00F534FB">
      <w:pPr>
        <w:jc w:val="left"/>
        <w:rPr>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F62AAB">
        <w:rPr>
          <w:rFonts w:ascii="Century"/>
          <w:kern w:val="2"/>
          <w:sz w:val="21"/>
          <w:szCs w:val="20"/>
        </w:rPr>
        <w:t>,</w:t>
      </w:r>
      <w:r w:rsidRPr="00F62AAB">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Protein Synthesis and </w:t>
      </w:r>
      <w:r w:rsidRPr="006E30A8">
        <w:rPr>
          <w:rFonts w:ascii="Century" w:hint="eastAsia"/>
          <w:kern w:val="2"/>
          <w:sz w:val="21"/>
          <w:szCs w:val="20"/>
        </w:rPr>
        <w:lastRenderedPageBreak/>
        <w:t>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08638B68"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r w:rsidR="00F62AAB" w:rsidRPr="00F62AAB">
        <w:rPr>
          <w:rFonts w:ascii="ＭＳ ゴシック" w:eastAsia="ＭＳ ゴシック" w:hint="eastAsia"/>
        </w:rPr>
        <w:t>（最近５年間の発表総数・主要な発表１０題以内）</w:t>
      </w:r>
    </w:p>
    <w:p w14:paraId="6EB775FE" w14:textId="77777777" w:rsidR="008E3E2A" w:rsidRPr="006E30A8" w:rsidRDefault="008E3E2A" w:rsidP="00F534FB">
      <w:pPr>
        <w:jc w:val="left"/>
        <w:rPr>
          <w:rFonts w:ascii="ＭＳ ゴシック" w:eastAsia="ＭＳ ゴシック"/>
        </w:rPr>
      </w:pPr>
    </w:p>
    <w:p w14:paraId="0F368424" w14:textId="168EDF44"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w:t>
      </w:r>
      <w:r w:rsidR="00F62AAB">
        <w:rPr>
          <w:rFonts w:ascii="Century" w:hint="eastAsia"/>
          <w:kern w:val="2"/>
          <w:sz w:val="21"/>
          <w:szCs w:val="20"/>
        </w:rPr>
        <w:t>20</w:t>
      </w:r>
      <w:r w:rsidR="005F3081" w:rsidRPr="006E30A8">
        <w:rPr>
          <w:rFonts w:ascii="Century" w:hint="eastAsia"/>
          <w:kern w:val="2"/>
          <w:sz w:val="21"/>
          <w:szCs w:val="20"/>
        </w:rPr>
        <w:t>年～</w:t>
      </w:r>
      <w:r w:rsidR="005F3081" w:rsidRPr="006E30A8">
        <w:rPr>
          <w:rFonts w:ascii="Century" w:hint="eastAsia"/>
          <w:kern w:val="2"/>
          <w:sz w:val="21"/>
          <w:szCs w:val="20"/>
        </w:rPr>
        <w:t>202</w:t>
      </w:r>
      <w:r w:rsidR="00F62AAB">
        <w:rPr>
          <w:rFonts w:ascii="Century" w:hint="eastAsia"/>
          <w:kern w:val="2"/>
          <w:sz w:val="21"/>
          <w:szCs w:val="20"/>
        </w:rPr>
        <w:t>5</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98C6718"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Kashiwa H. Development of Novel Murine Antibody Mediated Rejection Model after Orthotopic Lung Transplant. ISHLT20</w:t>
      </w:r>
      <w:r w:rsidR="00F62AAB">
        <w:rPr>
          <w:rFonts w:ascii="Century" w:eastAsia="標準明朝" w:hint="eastAsia"/>
          <w:kern w:val="0"/>
          <w:sz w:val="21"/>
          <w:szCs w:val="20"/>
        </w:rPr>
        <w:t>21</w:t>
      </w:r>
      <w:r w:rsidRPr="006E30A8">
        <w:rPr>
          <w:rFonts w:ascii="Century" w:eastAsia="標準明朝"/>
          <w:kern w:val="0"/>
          <w:sz w:val="21"/>
          <w:szCs w:val="20"/>
        </w:rPr>
        <w:t xml:space="preserve"> International Society for Heart &amp; Lung Transplantation</w:t>
      </w:r>
      <w:r w:rsidR="00F62AAB">
        <w:rPr>
          <w:rFonts w:ascii="Century" w:eastAsia="標準明朝" w:hint="eastAsia"/>
          <w:kern w:val="0"/>
          <w:sz w:val="21"/>
          <w:szCs w:val="20"/>
        </w:rPr>
        <w:t xml:space="preserve"> </w:t>
      </w:r>
      <w:r w:rsidRPr="006E30A8">
        <w:rPr>
          <w:rFonts w:ascii="Century" w:eastAsia="標準明朝"/>
          <w:kern w:val="0"/>
          <w:sz w:val="21"/>
          <w:szCs w:val="20"/>
        </w:rPr>
        <w:t>20</w:t>
      </w:r>
      <w:r w:rsidR="00F62AAB">
        <w:rPr>
          <w:rFonts w:ascii="Century" w:eastAsia="標準明朝" w:hint="eastAsia"/>
          <w:kern w:val="0"/>
          <w:sz w:val="21"/>
          <w:szCs w:val="20"/>
        </w:rPr>
        <w:t>21</w:t>
      </w:r>
      <w:r w:rsidRPr="006E30A8">
        <w:rPr>
          <w:rFonts w:ascii="Century" w:eastAsia="標準明朝"/>
          <w:kern w:val="0"/>
          <w:sz w:val="21"/>
          <w:szCs w:val="20"/>
        </w:rPr>
        <w:t>.4.3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17D4643" w14:textId="77777777" w:rsidR="00F449A6" w:rsidRPr="006E30A8" w:rsidRDefault="00F449A6" w:rsidP="00F534FB">
      <w:pPr>
        <w:jc w:val="left"/>
        <w:rPr>
          <w:rFonts w:ascii="Century"/>
          <w:kern w:val="2"/>
          <w:sz w:val="21"/>
          <w:szCs w:val="20"/>
        </w:rPr>
      </w:pPr>
    </w:p>
    <w:p w14:paraId="3DFD1723" w14:textId="773E1D11"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w:t>
      </w:r>
      <w:r w:rsidR="00F62AAB">
        <w:rPr>
          <w:rFonts w:ascii="Century" w:hint="eastAsia"/>
          <w:kern w:val="2"/>
          <w:sz w:val="21"/>
          <w:szCs w:val="20"/>
        </w:rPr>
        <w:t>20</w:t>
      </w:r>
      <w:r w:rsidR="00F449A6" w:rsidRPr="006E30A8">
        <w:rPr>
          <w:rFonts w:ascii="Century" w:hint="eastAsia"/>
          <w:kern w:val="2"/>
          <w:sz w:val="21"/>
          <w:szCs w:val="20"/>
        </w:rPr>
        <w:t>年～</w:t>
      </w:r>
      <w:r w:rsidR="00F449A6" w:rsidRPr="006E30A8">
        <w:rPr>
          <w:rFonts w:ascii="Century" w:hint="eastAsia"/>
          <w:kern w:val="2"/>
          <w:sz w:val="21"/>
          <w:szCs w:val="20"/>
        </w:rPr>
        <w:t>202</w:t>
      </w:r>
      <w:r w:rsidR="00F62AAB">
        <w:rPr>
          <w:rFonts w:ascii="Century" w:hint="eastAsia"/>
          <w:kern w:val="2"/>
          <w:sz w:val="21"/>
          <w:szCs w:val="20"/>
        </w:rPr>
        <w:t>5</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26BC9984"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w:t>
      </w:r>
      <w:r w:rsidR="00F62AAB">
        <w:rPr>
          <w:rFonts w:ascii="Century" w:hint="eastAsia"/>
          <w:kern w:val="2"/>
          <w:sz w:val="21"/>
          <w:szCs w:val="20"/>
        </w:rPr>
        <w:t>1</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225370A5"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w:t>
      </w:r>
      <w:r w:rsidR="00F62AAB">
        <w:rPr>
          <w:rFonts w:ascii="Century" w:hint="eastAsia"/>
          <w:kern w:val="2"/>
          <w:sz w:val="21"/>
          <w:szCs w:val="20"/>
        </w:rPr>
        <w:t>3</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5A839555"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w:t>
      </w:r>
      <w:r w:rsidR="00F62AAB">
        <w:rPr>
          <w:rFonts w:ascii="Century" w:hint="eastAsia"/>
          <w:kern w:val="2"/>
          <w:sz w:val="21"/>
          <w:szCs w:val="20"/>
        </w:rPr>
        <w:t>5</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59A3748D" w14:textId="1463FE1E" w:rsidR="00DE3911" w:rsidRPr="006E30A8" w:rsidRDefault="008E3E2A" w:rsidP="00111A8D">
      <w:pPr>
        <w:jc w:val="left"/>
        <w:rPr>
          <w:rFonts w:ascii="Century"/>
        </w:rPr>
      </w:pPr>
      <w:r w:rsidRPr="006E30A8">
        <w:rPr>
          <w:rFonts w:asciiTheme="minorEastAsia" w:eastAsiaTheme="minorEastAsia" w:hAnsiTheme="minorEastAsia" w:cs="ＭＳ 明朝" w:hint="eastAsia"/>
          <w:kern w:val="2"/>
          <w:sz w:val="21"/>
          <w:szCs w:val="20"/>
        </w:rPr>
        <w:t xml:space="preserve">　．</w:t>
      </w: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C204" w14:textId="77777777" w:rsidR="00420D11" w:rsidRDefault="00420D11">
      <w:r>
        <w:separator/>
      </w:r>
    </w:p>
  </w:endnote>
  <w:endnote w:type="continuationSeparator" w:id="0">
    <w:p w14:paraId="0E0AE49E" w14:textId="77777777" w:rsidR="00420D11" w:rsidRDefault="0042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BA32" w14:textId="77777777" w:rsidR="00420D11" w:rsidRDefault="00420D11">
      <w:r>
        <w:separator/>
      </w:r>
    </w:p>
  </w:footnote>
  <w:footnote w:type="continuationSeparator" w:id="0">
    <w:p w14:paraId="0725CFB2" w14:textId="77777777" w:rsidR="00420D11" w:rsidRDefault="0042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71823"/>
    <w:rsid w:val="00073A1F"/>
    <w:rsid w:val="00090B8A"/>
    <w:rsid w:val="00091985"/>
    <w:rsid w:val="000924B6"/>
    <w:rsid w:val="00093919"/>
    <w:rsid w:val="00095E40"/>
    <w:rsid w:val="000B679B"/>
    <w:rsid w:val="000C1123"/>
    <w:rsid w:val="000C19BF"/>
    <w:rsid w:val="000C39F0"/>
    <w:rsid w:val="000D0900"/>
    <w:rsid w:val="000D2632"/>
    <w:rsid w:val="000D5CA1"/>
    <w:rsid w:val="000D6205"/>
    <w:rsid w:val="000D7F0C"/>
    <w:rsid w:val="000E4FA9"/>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53531"/>
    <w:rsid w:val="00254259"/>
    <w:rsid w:val="002638F3"/>
    <w:rsid w:val="00272201"/>
    <w:rsid w:val="0027409B"/>
    <w:rsid w:val="0027495B"/>
    <w:rsid w:val="002B127F"/>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6D6B"/>
    <w:rsid w:val="003A5D3D"/>
    <w:rsid w:val="003C76C3"/>
    <w:rsid w:val="003F04E8"/>
    <w:rsid w:val="00404204"/>
    <w:rsid w:val="00407A32"/>
    <w:rsid w:val="00407B5A"/>
    <w:rsid w:val="00407CCA"/>
    <w:rsid w:val="00420D11"/>
    <w:rsid w:val="0043120E"/>
    <w:rsid w:val="0043698F"/>
    <w:rsid w:val="00440B10"/>
    <w:rsid w:val="00440D44"/>
    <w:rsid w:val="00447D8A"/>
    <w:rsid w:val="00462E11"/>
    <w:rsid w:val="00487ED2"/>
    <w:rsid w:val="0049368F"/>
    <w:rsid w:val="004A16F5"/>
    <w:rsid w:val="004B2C64"/>
    <w:rsid w:val="004B6B62"/>
    <w:rsid w:val="004D4919"/>
    <w:rsid w:val="005016E1"/>
    <w:rsid w:val="00501BAF"/>
    <w:rsid w:val="005221FC"/>
    <w:rsid w:val="00524FE6"/>
    <w:rsid w:val="005350D9"/>
    <w:rsid w:val="00537CEA"/>
    <w:rsid w:val="0054399A"/>
    <w:rsid w:val="00546789"/>
    <w:rsid w:val="005658D4"/>
    <w:rsid w:val="00572F1C"/>
    <w:rsid w:val="005755B8"/>
    <w:rsid w:val="005755CE"/>
    <w:rsid w:val="005773E0"/>
    <w:rsid w:val="0057775A"/>
    <w:rsid w:val="00581BA2"/>
    <w:rsid w:val="005864D7"/>
    <w:rsid w:val="005942C7"/>
    <w:rsid w:val="00596D44"/>
    <w:rsid w:val="005C1ABB"/>
    <w:rsid w:val="005D565D"/>
    <w:rsid w:val="005F1393"/>
    <w:rsid w:val="005F3081"/>
    <w:rsid w:val="005F4087"/>
    <w:rsid w:val="005F69B5"/>
    <w:rsid w:val="00601328"/>
    <w:rsid w:val="006020B3"/>
    <w:rsid w:val="00614673"/>
    <w:rsid w:val="00614C5E"/>
    <w:rsid w:val="00620782"/>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404C"/>
    <w:rsid w:val="007C286C"/>
    <w:rsid w:val="007D6805"/>
    <w:rsid w:val="007F1116"/>
    <w:rsid w:val="007F5A16"/>
    <w:rsid w:val="0080275A"/>
    <w:rsid w:val="00810004"/>
    <w:rsid w:val="00816707"/>
    <w:rsid w:val="00821F5E"/>
    <w:rsid w:val="00823743"/>
    <w:rsid w:val="0083165C"/>
    <w:rsid w:val="00832E40"/>
    <w:rsid w:val="00843CD8"/>
    <w:rsid w:val="00847B65"/>
    <w:rsid w:val="00870C5E"/>
    <w:rsid w:val="008719D2"/>
    <w:rsid w:val="008900A7"/>
    <w:rsid w:val="008903C8"/>
    <w:rsid w:val="00897D87"/>
    <w:rsid w:val="008A179A"/>
    <w:rsid w:val="008B20E9"/>
    <w:rsid w:val="008C4569"/>
    <w:rsid w:val="008C5FE1"/>
    <w:rsid w:val="008E3E2A"/>
    <w:rsid w:val="008E57B0"/>
    <w:rsid w:val="008E7975"/>
    <w:rsid w:val="008F15CF"/>
    <w:rsid w:val="00901B86"/>
    <w:rsid w:val="00906CBE"/>
    <w:rsid w:val="00920D35"/>
    <w:rsid w:val="00923A42"/>
    <w:rsid w:val="009250C8"/>
    <w:rsid w:val="0093003B"/>
    <w:rsid w:val="00954BD0"/>
    <w:rsid w:val="00967663"/>
    <w:rsid w:val="009843C7"/>
    <w:rsid w:val="00985FB5"/>
    <w:rsid w:val="009925C6"/>
    <w:rsid w:val="009A1AF1"/>
    <w:rsid w:val="009B160C"/>
    <w:rsid w:val="009B59C0"/>
    <w:rsid w:val="009C01B7"/>
    <w:rsid w:val="009C59DE"/>
    <w:rsid w:val="009C6802"/>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30DEE"/>
    <w:rsid w:val="00D335AC"/>
    <w:rsid w:val="00D33D2B"/>
    <w:rsid w:val="00D36439"/>
    <w:rsid w:val="00D42945"/>
    <w:rsid w:val="00D45D91"/>
    <w:rsid w:val="00D533AD"/>
    <w:rsid w:val="00D53694"/>
    <w:rsid w:val="00D6326E"/>
    <w:rsid w:val="00D6455F"/>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449A6"/>
    <w:rsid w:val="00F534FB"/>
    <w:rsid w:val="00F57375"/>
    <w:rsid w:val="00F6145B"/>
    <w:rsid w:val="00F62AAB"/>
    <w:rsid w:val="00F74C2F"/>
    <w:rsid w:val="00F74F74"/>
    <w:rsid w:val="00F84F9D"/>
    <w:rsid w:val="00F85DFB"/>
    <w:rsid w:val="00F86CAF"/>
    <w:rsid w:val="00F97220"/>
    <w:rsid w:val="00FA2BCD"/>
    <w:rsid w:val="00FA61B7"/>
    <w:rsid w:val="00FB0765"/>
    <w:rsid w:val="00FE033E"/>
    <w:rsid w:val="00FE1EE2"/>
    <w:rsid w:val="00FF01D4"/>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cp:revision>13</cp:revision>
  <cp:lastPrinted>2024-11-11T00:13:00Z</cp:lastPrinted>
  <dcterms:created xsi:type="dcterms:W3CDTF">2024-11-19T00:54:00Z</dcterms:created>
  <dcterms:modified xsi:type="dcterms:W3CDTF">2025-08-05T00:34:00Z</dcterms:modified>
</cp:coreProperties>
</file>